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79" w:lineRule="exact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pStyle w:val="2"/>
        <w:spacing w:before="0" w:after="0" w:line="579" w:lineRule="exact"/>
        <w:rPr>
          <w:rFonts w:hint="eastAsia"/>
          <w:color w:val="auto"/>
        </w:rPr>
      </w:pPr>
    </w:p>
    <w:p>
      <w:pPr>
        <w:spacing w:line="579" w:lineRule="exact"/>
        <w:jc w:val="center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正面案例</w:t>
      </w:r>
    </w:p>
    <w:p>
      <w:pPr>
        <w:pStyle w:val="2"/>
        <w:spacing w:before="0" w:after="0" w:line="579" w:lineRule="exact"/>
        <w:rPr>
          <w:rFonts w:hint="eastAsia"/>
          <w:color w:val="auto"/>
        </w:rPr>
      </w:pPr>
    </w:p>
    <w:p>
      <w:pPr>
        <w:overflowPunct w:val="0"/>
        <w:topLinePunct/>
        <w:spacing w:line="579" w:lineRule="exact"/>
        <w:ind w:firstLine="642" w:firstLineChars="200"/>
        <w:rPr>
          <w:rFonts w:hint="eastAsia" w:ascii="Times New Roman" w:hAnsi="Times New Roman" w:eastAsia="仿宋_GB2312" w:cs="Times New Roman"/>
          <w:b/>
          <w:bCs/>
          <w:color w:val="auto"/>
          <w:shd w:val="clear" w:color="auto" w:fill="FFFFFF"/>
        </w:rPr>
      </w:pPr>
      <w:r>
        <w:rPr>
          <w:rFonts w:hint="eastAsia" w:ascii="楷体" w:hAnsi="楷体" w:eastAsia="楷体" w:cs="Times New Roman"/>
          <w:b/>
          <w:bCs/>
          <w:color w:val="auto"/>
          <w:shd w:val="clear" w:color="auto" w:fill="FFFFFF"/>
        </w:rPr>
        <w:t>1.文萃苑，建设单位为宁夏高铁产业发展有限责任公司，施工单位为中国铁建大桥工程局集团有限公司</w:t>
      </w:r>
      <w:r>
        <w:rPr>
          <w:rFonts w:hint="default" w:ascii="楷体" w:hAnsi="楷体" w:eastAsia="楷体" w:cs="Times New Roman"/>
          <w:b/>
          <w:bCs/>
          <w:color w:val="auto"/>
          <w:shd w:val="clear" w:color="auto" w:fill="FFFFFF"/>
          <w:lang w:val="en"/>
        </w:rPr>
        <w:t>,</w:t>
      </w:r>
      <w:r>
        <w:rPr>
          <w:rFonts w:hint="eastAsia" w:ascii="楷体" w:hAnsi="楷体" w:eastAsia="楷体" w:cs="Times New Roman"/>
          <w:b/>
          <w:bCs/>
          <w:color w:val="auto"/>
          <w:shd w:val="clear" w:color="auto" w:fill="FFFFFF"/>
        </w:rPr>
        <w:t>监理单位为宁夏恒建监理有限公司。文宸苑项目，建设单位为宁夏高铁产业发展有限责任公司，施工单位为中铁十六局集团有限公司</w:t>
      </w:r>
      <w:r>
        <w:rPr>
          <w:rFonts w:hint="default" w:ascii="楷体" w:hAnsi="楷体" w:eastAsia="楷体" w:cs="Times New Roman"/>
          <w:b/>
          <w:bCs/>
          <w:color w:val="auto"/>
          <w:shd w:val="clear" w:color="auto" w:fill="FFFFFF"/>
          <w:lang w:val="en"/>
        </w:rPr>
        <w:t>,</w:t>
      </w:r>
      <w:r>
        <w:rPr>
          <w:rFonts w:hint="eastAsia" w:ascii="楷体" w:hAnsi="楷体" w:eastAsia="楷体" w:cs="Times New Roman"/>
          <w:b/>
          <w:bCs/>
          <w:color w:val="auto"/>
          <w:shd w:val="clear" w:color="auto" w:fill="FFFFFF"/>
        </w:rPr>
        <w:t>监理单位为宁夏诚信工程管理咨询有限公司。</w:t>
      </w:r>
    </w:p>
    <w:p>
      <w:pPr>
        <w:overflowPunct w:val="0"/>
        <w:topLinePunct/>
        <w:spacing w:line="579" w:lineRule="exact"/>
        <w:ind w:firstLine="642" w:firstLineChars="200"/>
        <w:rPr>
          <w:rFonts w:ascii="Times New Roman" w:hAnsi="Times New Roman" w:eastAsia="仿宋_GB2312" w:cs="Times New Roman"/>
          <w:b/>
          <w:bCs/>
          <w:color w:val="auto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hd w:val="clear" w:color="auto" w:fill="FFFFFF"/>
        </w:rPr>
        <w:t>经验做法：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</w:rPr>
        <w:t>在建筑保温材料专项整治行动工作落实上谋新策，出实招。</w:t>
      </w:r>
      <w:r>
        <w:rPr>
          <w:rFonts w:hint="eastAsia" w:ascii="仿宋_GB2312" w:hAnsi="仿宋_GB2312" w:eastAsia="仿宋_GB2312" w:cs="仿宋_GB2312"/>
          <w:color w:val="auto"/>
        </w:rPr>
        <w:t>施工单位</w:t>
      </w:r>
      <w:r>
        <w:rPr>
          <w:rFonts w:hint="eastAsia" w:ascii="Times New Roman" w:hAnsi="Times New Roman" w:eastAsia="仿宋_GB2312" w:cs="Times New Roman"/>
          <w:color w:val="auto"/>
          <w:shd w:val="clear" w:color="auto" w:fill="FFFFFF"/>
        </w:rPr>
        <w:t>详细编制了外墙保温施工方案，制定了外墙保温全链条整治工作制度，建立了外墙保温施工全流程施工信息化管理机制（二维码识别工程），实现从保温材料产品出厂、进场、工序验收全流程管控；监理单位针对外墙保温专项整治针对性编制了监理细则，针对性开展监理工作，织密保温材料全流程施工管理网络。在现场重大事故隐患动态清零以及危大工程管控方面，施工单位制定项目技术要点手册，对施工现场所有重大事故隐患、施工工艺要点以图文展现，对超危大、危大工程施工技术要点进行了详细描述，有效指导施工和帮助管理人员开展生产检查监督。</w:t>
      </w:r>
    </w:p>
    <w:p>
      <w:pPr>
        <w:overflowPunct w:val="0"/>
        <w:topLinePunct/>
        <w:spacing w:line="579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</w:rPr>
        <w:t>吴忠市托育综合服务中心项目，建设单位为吴忠市妇幼保健院，施工单位为宁夏建工集团有限公司，监理单位为环宇项目管理有限公司。</w:t>
      </w:r>
    </w:p>
    <w:p>
      <w:pPr>
        <w:overflowPunct w:val="0"/>
        <w:topLinePunct/>
        <w:spacing w:line="579" w:lineRule="exact"/>
        <w:ind w:firstLine="642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经验做法：一是</w:t>
      </w:r>
      <w:r>
        <w:rPr>
          <w:rFonts w:hint="eastAsia" w:ascii="仿宋_GB2312" w:hAnsi="仿宋_GB2312" w:eastAsia="仿宋_GB2312" w:cs="仿宋_GB2312"/>
          <w:color w:val="auto"/>
        </w:rPr>
        <w:t>充分利用永临结合路面技术。在施工便道规划时，与场区道路硬化设计紧密结合，将临时便道的建设与设计的道路硬化相统一。将永久性路面基层或部分结构提前施工并作为临时施工道路使用，减少临时道路的材料浪费及拆除成本，避免重复施工对地基的扰动。不仅提前完成场区设计的道路硬化，还为施工车辆及人员的通行提供便利，大大减少场区硬化费用。</w:t>
      </w:r>
      <w:r>
        <w:rPr>
          <w:rFonts w:hint="eastAsia" w:ascii="仿宋_GB2312" w:hAnsi="仿宋_GB2312" w:eastAsia="仿宋_GB2312" w:cs="仿宋_GB2312"/>
          <w:b/>
          <w:color w:val="auto"/>
        </w:rPr>
        <w:t>二是</w:t>
      </w:r>
      <w:r>
        <w:rPr>
          <w:rFonts w:hint="eastAsia" w:ascii="仿宋_GB2312" w:hAnsi="仿宋_GB2312" w:eastAsia="仿宋_GB2312" w:cs="仿宋_GB2312"/>
          <w:color w:val="auto"/>
        </w:rPr>
        <w:t>采用混凝土试块防调换技术。在工程现场取样制作试件时，</w:t>
      </w:r>
      <w:r>
        <w:rPr>
          <w:rFonts w:ascii="仿宋_GB2312" w:hAnsi="仿宋_GB2312" w:eastAsia="仿宋_GB2312" w:cs="仿宋_GB2312"/>
          <w:color w:val="auto"/>
          <w:lang w:val="en"/>
        </w:rPr>
        <w:t>将一组三个试块</w:t>
      </w:r>
      <w:r>
        <w:rPr>
          <w:rFonts w:hint="eastAsia" w:ascii="仿宋_GB2312" w:hAnsi="仿宋_GB2312" w:eastAsia="仿宋_GB2312" w:cs="仿宋_GB2312"/>
          <w:color w:val="auto"/>
        </w:rPr>
        <w:t>分别植入防调换标识。通过图像识别技术对取样全过程影像资料进行识别比对，通过云计算技术自动匹配可疑人员与可疑试样，确保人员、样品不可调换，保障混凝土质量检测结果的真实性和可靠性。</w:t>
      </w:r>
    </w:p>
    <w:p>
      <w:pPr>
        <w:overflowPunct w:val="0"/>
        <w:topLinePunct/>
        <w:spacing w:line="579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3.吴忠市秦宁中学新建教学楼项目，建设单位为吴忠市教育局，施工单位为宁夏国达建设工程有限公司，监理单位为宁夏皓柏工程咨询有限公司。</w:t>
      </w:r>
    </w:p>
    <w:p>
      <w:pPr>
        <w:overflowPunct w:val="0"/>
        <w:topLinePunct/>
        <w:spacing w:line="579" w:lineRule="exact"/>
        <w:ind w:firstLine="642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经验做法：一是</w:t>
      </w:r>
      <w:r>
        <w:rPr>
          <w:rFonts w:hint="eastAsia" w:ascii="仿宋_GB2312" w:hAnsi="仿宋_GB2312" w:eastAsia="仿宋_GB2312" w:cs="仿宋_GB2312"/>
          <w:color w:val="auto"/>
        </w:rPr>
        <w:t>在培训教育方面，以精细化为导向，结合项目实际、设备特点及常见风险隐患发生点位，定制培训内容，通过师带徒模式，发挥传帮带作用，助力新上岗特种作业人员（电工、焊工、高处作业等）熟悉操作、防范风险。</w:t>
      </w:r>
      <w:r>
        <w:rPr>
          <w:rFonts w:hint="eastAsia" w:ascii="仿宋_GB2312" w:hAnsi="仿宋_GB2312" w:eastAsia="仿宋_GB2312" w:cs="仿宋_GB2312"/>
          <w:b/>
          <w:color w:val="auto"/>
        </w:rPr>
        <w:t>二是</w:t>
      </w:r>
      <w:r>
        <w:rPr>
          <w:rFonts w:hint="eastAsia" w:ascii="仿宋_GB2312" w:hAnsi="仿宋_GB2312" w:eastAsia="仿宋_GB2312" w:cs="仿宋_GB2312"/>
          <w:color w:val="auto"/>
        </w:rPr>
        <w:t>积极开展重点行业领域安全生产“两查两防提升”集中攻坚行动，建立“公司安环部-项目部—班组—岗位”四级排查体系，项目部每周组织综合检查，班组每日开展作业前安全巡查，监护人及从业人员落实“岗前、岗中、岗后”自查，扫清现场风险盲点，切实落实“两查两防两提升”工作要求。三是</w:t>
      </w:r>
      <w:r>
        <w:rPr>
          <w:rFonts w:hint="eastAsia" w:ascii="仿宋_GB2312" w:hAnsi="仿宋_GB2312" w:eastAsia="仿宋_GB2312" w:cs="仿宋_GB2312"/>
          <w:color w:val="auto"/>
          <w:lang w:val="en"/>
        </w:rPr>
        <w:t>选用优质模板，砼浇筑后，</w:t>
      </w:r>
      <w:r>
        <w:rPr>
          <w:rFonts w:ascii="仿宋_GB2312" w:hAnsi="仿宋_GB2312" w:eastAsia="仿宋_GB2312" w:cs="仿宋_GB2312"/>
          <w:color w:val="auto"/>
          <w:lang w:val="en"/>
        </w:rPr>
        <w:t>定时定人覆膜喷雾养护，砼成型质量较好，</w:t>
      </w:r>
      <w:r>
        <w:rPr>
          <w:rFonts w:hint="eastAsia" w:ascii="仿宋_GB2312" w:hAnsi="仿宋_GB2312" w:eastAsia="仿宋_GB2312" w:cs="仿宋_GB2312"/>
          <w:color w:val="auto"/>
          <w:lang w:val="en"/>
        </w:rPr>
        <w:t>有效防范了楼板及墙体裂缝等质量通病</w:t>
      </w:r>
      <w:r>
        <w:rPr>
          <w:rFonts w:ascii="仿宋_GB2312" w:hAnsi="仿宋_GB2312" w:eastAsia="仿宋_GB2312" w:cs="仿宋_GB2312"/>
          <w:color w:val="auto"/>
          <w:lang w:val="en"/>
        </w:rPr>
        <w:t>。</w:t>
      </w:r>
    </w:p>
    <w:p>
      <w:pPr>
        <w:overflowPunct w:val="0"/>
        <w:topLinePunct/>
        <w:spacing w:line="579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4.</w:t>
      </w:r>
      <w:r>
        <w:rPr>
          <w:rFonts w:ascii="仿宋_GB2312" w:hAnsi="仿宋_GB2312" w:eastAsia="仿宋_GB2312" w:cs="仿宋_GB2312"/>
          <w:b/>
          <w:bCs/>
          <w:color w:val="auto"/>
          <w:lang w:val="en"/>
        </w:rPr>
        <w:t>森和阳光项目</w:t>
      </w:r>
      <w:r>
        <w:rPr>
          <w:rFonts w:hint="eastAsia" w:ascii="仿宋_GB2312" w:hAnsi="仿宋_GB2312" w:eastAsia="仿宋_GB2312" w:cs="仿宋_GB2312"/>
          <w:b/>
          <w:bCs/>
          <w:color w:val="auto"/>
        </w:rPr>
        <w:t>，建设单位为吴忠市中达房地产开发有限公司，施工单位为吴忠市中达建筑安装工程有限公司，监理单位为吴忠市建设监理有限责任公司。</w:t>
      </w:r>
    </w:p>
    <w:p>
      <w:pPr>
        <w:overflowPunct w:val="0"/>
        <w:topLinePunct/>
        <w:spacing w:line="579" w:lineRule="exact"/>
        <w:ind w:firstLine="642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经验做法：一是</w:t>
      </w:r>
      <w:r>
        <w:rPr>
          <w:rFonts w:ascii="仿宋_GB2312" w:hAnsi="仿宋_GB2312" w:eastAsia="仿宋_GB2312" w:cs="仿宋_GB2312"/>
          <w:color w:val="auto"/>
          <w:lang w:val="en"/>
        </w:rPr>
        <w:t>严格落实施工现场工序交接举牌验收制度，</w:t>
      </w:r>
      <w:r>
        <w:rPr>
          <w:rFonts w:hint="eastAsia" w:ascii="仿宋_GB2312" w:hAnsi="仿宋_GB2312" w:eastAsia="仿宋_GB2312" w:cs="仿宋_GB2312"/>
          <w:color w:val="auto"/>
          <w:lang w:val="en"/>
        </w:rPr>
        <w:t>施工人员、质检员、监理人员共同举牌确认，牌上清晰标注工序名称、施工人员、验收结果等信息，确保责任到人，只有验收合格方可进入下一道工序，从源头上杜绝质量隐患。</w:t>
      </w:r>
      <w:r>
        <w:rPr>
          <w:rFonts w:hint="eastAsia" w:ascii="仿宋_GB2312" w:hAnsi="仿宋_GB2312" w:eastAsia="仿宋_GB2312" w:cs="仿宋_GB2312"/>
          <w:b/>
          <w:color w:val="auto"/>
          <w:lang w:val="en"/>
        </w:rPr>
        <w:t>二是</w:t>
      </w:r>
      <w:r>
        <w:rPr>
          <w:rFonts w:ascii="仿宋_GB2312" w:hAnsi="仿宋_GB2312" w:eastAsia="仿宋_GB2312" w:cs="仿宋_GB2312"/>
          <w:color w:val="auto"/>
          <w:lang w:val="en"/>
        </w:rPr>
        <w:t>质量管控采用全过程二维码公示。</w:t>
      </w:r>
      <w:r>
        <w:rPr>
          <w:rFonts w:hint="eastAsia" w:ascii="仿宋_GB2312" w:hAnsi="仿宋_GB2312" w:eastAsia="仿宋_GB2312" w:cs="仿宋_GB2312"/>
          <w:color w:val="auto"/>
          <w:lang w:val="en"/>
        </w:rPr>
        <w:t>建筑材料的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lang w:val="en"/>
        </w:rPr>
        <w:t>品牌、规格、进场时间，施工过程关键节点数据，质量检测结果，扫描二维码，即可一键获取详细信息。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不但便于</w:t>
      </w:r>
      <w:r>
        <w:rPr>
          <w:rFonts w:hint="eastAsia" w:ascii="仿宋_GB2312" w:hAnsi="仿宋_GB2312" w:eastAsia="仿宋_GB2312" w:cs="仿宋_GB2312"/>
          <w:color w:val="auto"/>
          <w:lang w:val="en"/>
        </w:rPr>
        <w:t>建设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lang w:val="en"/>
        </w:rPr>
        <w:t>、监理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lang w:val="en"/>
        </w:rPr>
        <w:t>监督管理，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而且向</w:t>
      </w:r>
      <w:r>
        <w:rPr>
          <w:rFonts w:hint="eastAsia" w:ascii="仿宋_GB2312" w:hAnsi="仿宋_GB2312" w:eastAsia="仿宋_GB2312" w:cs="仿宋_GB2312"/>
          <w:color w:val="auto"/>
          <w:lang w:val="en"/>
        </w:rPr>
        <w:t>业主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畅通</w:t>
      </w:r>
      <w:r>
        <w:rPr>
          <w:rFonts w:hint="eastAsia" w:ascii="仿宋_GB2312" w:hAnsi="仿宋_GB2312" w:eastAsia="仿宋_GB2312" w:cs="仿宋_GB2312"/>
          <w:color w:val="auto"/>
          <w:lang w:val="en"/>
        </w:rPr>
        <w:t>工程质量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信息公示渠道</w:t>
      </w:r>
      <w:r>
        <w:rPr>
          <w:rFonts w:hint="eastAsia" w:ascii="仿宋_GB2312" w:hAnsi="仿宋_GB2312" w:eastAsia="仿宋_GB2312" w:cs="仿宋_GB2312"/>
          <w:color w:val="auto"/>
          <w:lang w:val="en"/>
        </w:rPr>
        <w:t>，实现了工程质量的透明化、公开化</w:t>
      </w:r>
      <w:r>
        <w:rPr>
          <w:rFonts w:ascii="仿宋_GB2312" w:hAnsi="仿宋_GB2312" w:eastAsia="仿宋_GB2312" w:cs="仿宋_GB2312"/>
          <w:color w:val="auto"/>
          <w:lang w:val="en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lang w:val="en"/>
        </w:rPr>
        <w:t>三是</w:t>
      </w:r>
      <w:r>
        <w:rPr>
          <w:rFonts w:hint="eastAsia" w:ascii="仿宋_GB2312" w:hAnsi="仿宋_GB2312" w:eastAsia="仿宋_GB2312" w:cs="仿宋_GB2312"/>
          <w:color w:val="auto"/>
          <w:lang w:val="en"/>
        </w:rPr>
        <w:t>每周五定期由建设、施工、监理、物业四方组成质量安全检查组，对项目进行全面检查，落实“周检查、周通报”制度。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lang w:val="en" w:eastAsia="zh-CN"/>
        </w:rPr>
        <w:t>保温墙样板落实全面直观，为大规模施工树立正确标准，确保施工工艺的一致性和规范性。</w:t>
      </w:r>
    </w:p>
    <w:p>
      <w:pPr>
        <w:spacing w:line="579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CF"/>
    <w:rsid w:val="006D57E4"/>
    <w:rsid w:val="007745CF"/>
    <w:rsid w:val="00EB58B6"/>
    <w:rsid w:val="1CBB89B2"/>
    <w:rsid w:val="F77F435A"/>
    <w:rsid w:val="FFCEE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2312" w:hAnsi="方正仿宋_GB2312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181</Words>
  <Characters>1035</Characters>
  <Lines>8</Lines>
  <Paragraphs>2</Paragraphs>
  <TotalTime>2</TotalTime>
  <ScaleCrop>false</ScaleCrop>
  <LinksUpToDate>false</LinksUpToDate>
  <CharactersWithSpaces>1214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2025-06-18T13:38:00Z</dcterms:created>
  <dc:creator>Windows 用户</dc:creator>
  <cp:lastModifiedBy>wzs</cp:lastModifiedBy>
  <dcterms:modified xsi:type="dcterms:W3CDTF">2025-06-18T17:57:22Z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